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论文</w:t>
      </w:r>
      <w:r>
        <w:rPr>
          <w:rFonts w:hint="eastAsia" w:ascii="宋体" w:hAnsi="宋体"/>
          <w:b/>
          <w:sz w:val="36"/>
          <w:szCs w:val="36"/>
        </w:rPr>
        <w:t>作品</w:t>
      </w:r>
      <w:r>
        <w:rPr>
          <w:rFonts w:hint="eastAsia" w:ascii="宋体" w:hAnsi="宋体"/>
          <w:b/>
          <w:sz w:val="36"/>
          <w:szCs w:val="36"/>
          <w:lang w:eastAsia="zh-CN"/>
        </w:rPr>
        <w:t>获奖名单</w:t>
      </w: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一等奖（共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sz w:val="32"/>
          <w:szCs w:val="32"/>
          <w:lang w:eastAsia="zh-CN"/>
        </w:rPr>
        <w:t>件）</w:t>
      </w:r>
    </w:p>
    <w:tbl>
      <w:tblPr>
        <w:tblStyle w:val="4"/>
        <w:tblpPr w:leftFromText="180" w:rightFromText="180" w:vertAnchor="text" w:horzAnchor="page" w:tblpX="841" w:tblpY="508"/>
        <w:tblOverlap w:val="never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30"/>
        <w:gridCol w:w="930"/>
        <w:gridCol w:w="2734"/>
        <w:gridCol w:w="295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  <w:lang w:eastAsia="zh-CN"/>
              </w:rPr>
              <w:t>、编辑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刊播媒体及时间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地方主流新媒体运营的瓶颈与应对策略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3278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吴华清、沈严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李子木</w:t>
            </w:r>
          </w:p>
        </w:tc>
        <w:tc>
          <w:tcPr>
            <w:tcW w:w="29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《中国新闻出版广电报》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2021年7月22日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媒体型智库赋能“整体智治”的实践与思考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5302</w:t>
            </w:r>
          </w:p>
        </w:tc>
        <w:tc>
          <w:tcPr>
            <w:tcW w:w="27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陈旭钦</w:t>
            </w: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冯潇颖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《传媒评论》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2021年第10期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从“建党百年”宣传看全媒体语境下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主流媒体实现主流价值观传播的有效路径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4794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作者：王秋萍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编辑：樊丽萍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《中国广播电视学刊》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2021年第10期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宁波广电集团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新闻综合广播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电视民生新闻节目的转型思路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3706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作者：求剑锋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编辑：管妍敏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《青年记者》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2021年8月30日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宁波广电集团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多媒体新闻中心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数据新闻的融媒传播策略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t>3141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作者：孙海苗、方镇勇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编辑：宋晓农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《中国新闻出版广电报》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2021年1月21日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余姚市融媒体中心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二等奖（共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  <w:lang w:eastAsia="zh-CN"/>
        </w:rPr>
        <w:t>件）</w:t>
      </w:r>
    </w:p>
    <w:tbl>
      <w:tblPr>
        <w:tblStyle w:val="4"/>
        <w:tblpPr w:leftFromText="180" w:rightFromText="180" w:vertAnchor="text" w:horzAnchor="page" w:tblpX="841" w:tblpY="508"/>
        <w:tblOverlap w:val="never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30"/>
        <w:gridCol w:w="930"/>
        <w:gridCol w:w="2734"/>
        <w:gridCol w:w="295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  <w:lang w:eastAsia="zh-CN"/>
              </w:rPr>
              <w:t>、编辑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刊播媒体及时间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新媒体编辑的角色转变和使命坚守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3518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沈严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喻瑾</w:t>
            </w:r>
          </w:p>
        </w:tc>
        <w:tc>
          <w:tcPr>
            <w:tcW w:w="29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《新闻战线》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2021年6月（上）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地方媒体如何“开口说英语”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3545</w:t>
            </w:r>
          </w:p>
        </w:tc>
        <w:tc>
          <w:tcPr>
            <w:tcW w:w="27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徐叶、卢科霞</w:t>
            </w: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梁益畅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《中国记者》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2021年11月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短视频中的主持人：从建构叙事到建构自我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3892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作者：毛欣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编辑：王月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《新闻战线》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2021年5月（下）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宁波广电集团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交通广播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基于新媒体环境下播音主持的创新发展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3860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作者：孙大彬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《中国战略新兴产业》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2021年第28期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宁波广电集团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多媒体新闻中心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县级融媒体如何打通服务群众的“最后一公里”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——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  <w:t>以北仑区传媒中心“仑传”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  <w:t>APP的实践为例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2373</w:t>
            </w:r>
          </w:p>
        </w:tc>
        <w:tc>
          <w:tcPr>
            <w:tcW w:w="2734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作者：张丽丽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《视听纵横》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12月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eastAsia="zh-CN"/>
              </w:rPr>
              <w:t>新媒体“以图为主”新闻生产模式探析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——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  <w:t>镇海区新闻中心图酷工作室之创新探索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3124</w:t>
            </w:r>
          </w:p>
        </w:tc>
        <w:tc>
          <w:tcPr>
            <w:tcW w:w="2734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作者：徐争艳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《新闻研究导刊》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2021年2月下半月号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县级媒体融合背景下新闻从业者转型的心理分析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——以宁波市奉化区融媒体中心为例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5235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何好斌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编辑：刘春阳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《记者观察》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2021.10第30期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奉化区融媒体中心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三等奖（共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b/>
          <w:sz w:val="32"/>
          <w:szCs w:val="32"/>
          <w:lang w:eastAsia="zh-CN"/>
        </w:rPr>
        <w:t>件）</w:t>
      </w:r>
    </w:p>
    <w:tbl>
      <w:tblPr>
        <w:tblStyle w:val="4"/>
        <w:tblpPr w:leftFromText="180" w:rightFromText="180" w:vertAnchor="text" w:horzAnchor="page" w:tblpX="841" w:tblpY="508"/>
        <w:tblOverlap w:val="never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30"/>
        <w:gridCol w:w="930"/>
        <w:gridCol w:w="2734"/>
        <w:gridCol w:w="295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  <w:lang w:eastAsia="zh-CN"/>
              </w:rPr>
              <w:t>、编辑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刊播媒体及时间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权威辟谣和公众媒介素养的提升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3909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赖小惠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冯潇颖</w:t>
            </w:r>
          </w:p>
        </w:tc>
        <w:tc>
          <w:tcPr>
            <w:tcW w:w="29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《传媒评论》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2021年7月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新消费时代来临  传媒经营的机遇何在？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最佳风口：对接幸福产业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5985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严亚国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秦明瑛</w:t>
            </w:r>
          </w:p>
        </w:tc>
        <w:tc>
          <w:tcPr>
            <w:tcW w:w="29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《中国地市报人》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2021年6期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全媒体+教育 现代金报的突破与转型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3705</w:t>
            </w:r>
          </w:p>
        </w:tc>
        <w:tc>
          <w:tcPr>
            <w:tcW w:w="27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章萍</w:t>
            </w: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陈国权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《中国记者》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2021年1月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谈舞台综艺主持人的魅力养成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3213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作者：尹思源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编辑：刘野石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《传播力研究》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2021年07期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宁波广电集团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音乐广播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新媒体时代播音员主持人增强“四力”思考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4497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作者：王净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编辑：江骅谕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《中国广播电视学刊》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2021年5月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宁波广电集团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新闻综合广播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电视新闻访谈节目叙事模式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探析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——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宁波电视台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丛志强：划火柴的人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  <w:t>》创作实践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5022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作者：何星烨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视听纵横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2021年第5期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宁波广电集团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多媒体新闻中心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县级融媒体中心建设性新闻路径探索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——以鄞州区融媒体中心为例</w:t>
            </w:r>
          </w:p>
        </w:tc>
        <w:tc>
          <w:tcPr>
            <w:tcW w:w="930" w:type="dxa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</w:rPr>
              <w:t>6110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吴海霞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高伟云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《浙江万里学院学报》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3月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融媒体时代新闻编辑的创新意识和融合能力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3411</w:t>
            </w:r>
          </w:p>
        </w:tc>
        <w:tc>
          <w:tcPr>
            <w:tcW w:w="2734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作者：陈饰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记者观察》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2021年10月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提升地方性重大主题宣传报道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路径与思考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——以《今日象山》“丈量象山最美海岸线”报道为例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3600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作者：夏超明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《新闻文化建设》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2021年第9期下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县级融媒体中心电视记者要有内参意识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4138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严小和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《环球首映》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2021年12月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慈溪市融媒体中心</w:t>
            </w:r>
          </w:p>
        </w:tc>
      </w:tr>
    </w:tbl>
    <w:p/>
    <w:p/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报送浙江新闻奖名单（共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件）</w:t>
      </w:r>
    </w:p>
    <w:tbl>
      <w:tblPr>
        <w:tblStyle w:val="4"/>
        <w:tblpPr w:leftFromText="180" w:rightFromText="180" w:vertAnchor="text" w:horzAnchor="page" w:tblpX="841" w:tblpY="508"/>
        <w:tblOverlap w:val="never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30"/>
        <w:gridCol w:w="930"/>
        <w:gridCol w:w="2734"/>
        <w:gridCol w:w="295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  <w:lang w:eastAsia="zh-CN"/>
              </w:rPr>
              <w:t>、编辑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刊播媒体及时间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媒体型智库赋能“整体智治”的实践与思考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5302</w:t>
            </w:r>
          </w:p>
        </w:tc>
        <w:tc>
          <w:tcPr>
            <w:tcW w:w="27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陈旭钦</w:t>
            </w: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冯潇颖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《传媒评论》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2021年第10期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从“建党百年”宣传看全媒体语境下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主流媒体实现主流价值观传播的有效路径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4794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作者：王秋萍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编辑：樊丽萍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《中国广播电视学刊》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2021年第10期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宁波广电集团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新闻综合广播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6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电视民生新闻节目的转型思路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3706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作者：求剑锋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编辑：管妍敏</w:t>
            </w:r>
          </w:p>
        </w:tc>
        <w:tc>
          <w:tcPr>
            <w:tcW w:w="29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《青年记者》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2021年8月30日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宁波广电集团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多媒体新闻中心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06B49"/>
    <w:rsid w:val="5290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2022-03-07T02:22:00Z</dcterms:created>
  <dc:creator>Administrator</dc:creator>
  <cp:lastModifiedBy>Administrator</cp:lastModifiedBy>
  <dcterms:modified xsi:type="dcterms:W3CDTF">2022-03-07T02:31:02Z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2F8BB013E1CB403C9CFE398D1DB23BFB</vt:lpwstr>
  </property>
</Properties>
</file>